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A468" w14:textId="77777777" w:rsidR="009C6866" w:rsidRPr="008B6A49" w:rsidRDefault="009C6866" w:rsidP="009C6866">
      <w:pPr>
        <w:rPr>
          <w:rFonts w:ascii="Raleway" w:hAnsi="Raleway"/>
          <w:b/>
          <w:bCs/>
          <w:color w:val="002060"/>
          <w:sz w:val="32"/>
          <w:szCs w:val="32"/>
        </w:rPr>
      </w:pPr>
      <w:r w:rsidRPr="008B6A49">
        <w:rPr>
          <w:rFonts w:ascii="Raleway" w:hAnsi="Raleway"/>
          <w:b/>
          <w:bCs/>
          <w:color w:val="002060"/>
          <w:sz w:val="32"/>
          <w:szCs w:val="32"/>
        </w:rPr>
        <w:t>Course Information Sheet</w:t>
      </w:r>
    </w:p>
    <w:p w14:paraId="684AF109" w14:textId="77777777" w:rsidR="009C6866" w:rsidRPr="008B6A49" w:rsidRDefault="009C6866" w:rsidP="009C6866">
      <w:pPr>
        <w:rPr>
          <w:rFonts w:ascii="Raleway" w:hAnsi="Raleway"/>
          <w:b/>
          <w:bCs/>
          <w:color w:val="002060"/>
          <w:sz w:val="32"/>
          <w:szCs w:val="32"/>
        </w:rPr>
      </w:pPr>
      <w:r w:rsidRPr="008B6A49">
        <w:rPr>
          <w:rFonts w:ascii="Raleway" w:hAnsi="Raleway"/>
          <w:b/>
          <w:bCs/>
          <w:color w:val="002060"/>
          <w:sz w:val="32"/>
          <w:szCs w:val="32"/>
        </w:rPr>
        <w:t>LLB (Hons) Law</w:t>
      </w:r>
    </w:p>
    <w:p w14:paraId="1E0DDC82" w14:textId="35FC3BD5" w:rsidR="009C6866" w:rsidRPr="008B6A49" w:rsidRDefault="009C6866" w:rsidP="009C6866">
      <w:pPr>
        <w:rPr>
          <w:rFonts w:ascii="Raleway" w:hAnsi="Raleway"/>
          <w:b/>
          <w:bCs/>
          <w:color w:val="002060"/>
          <w:sz w:val="32"/>
          <w:szCs w:val="32"/>
        </w:rPr>
      </w:pPr>
      <w:r w:rsidRPr="008B6A49">
        <w:rPr>
          <w:rFonts w:ascii="Raleway" w:hAnsi="Raleway"/>
          <w:b/>
          <w:bCs/>
          <w:color w:val="002060"/>
          <w:sz w:val="32"/>
          <w:szCs w:val="32"/>
        </w:rPr>
        <w:t>Entry Requirements Modules</w:t>
      </w:r>
    </w:p>
    <w:p w14:paraId="28903019" w14:textId="3E920121" w:rsidR="00702961" w:rsidRPr="008B6A49" w:rsidRDefault="00702961" w:rsidP="009C6866">
      <w:pPr>
        <w:rPr>
          <w:rFonts w:ascii="Raleway" w:hAnsi="Raleway"/>
          <w:color w:val="002060"/>
        </w:rPr>
      </w:pPr>
    </w:p>
    <w:p w14:paraId="5485FEDE" w14:textId="01CA8B8A" w:rsidR="00702961" w:rsidRPr="008B6A49" w:rsidRDefault="00702961" w:rsidP="00702961">
      <w:pPr>
        <w:rPr>
          <w:rFonts w:ascii="Raleway" w:hAnsi="Raleway"/>
          <w:color w:val="002060"/>
        </w:rPr>
      </w:pPr>
      <w:r w:rsidRPr="008B6A49">
        <w:rPr>
          <w:rFonts w:ascii="Raleway" w:hAnsi="Raleway"/>
          <w:color w:val="002060"/>
        </w:rPr>
        <w:t xml:space="preserve">Year 1: Contract Law </w:t>
      </w:r>
    </w:p>
    <w:p w14:paraId="024224DC" w14:textId="6DFA3E19" w:rsidR="00702961" w:rsidRPr="008B6A49" w:rsidRDefault="00702961" w:rsidP="00702961">
      <w:pPr>
        <w:rPr>
          <w:rFonts w:ascii="Raleway" w:hAnsi="Raleway"/>
          <w:color w:val="002060"/>
        </w:rPr>
      </w:pPr>
      <w:r w:rsidRPr="008B6A49">
        <w:rPr>
          <w:rFonts w:ascii="Raleway" w:hAnsi="Raleway"/>
          <w:color w:val="002060"/>
        </w:rPr>
        <w:t>This module will provide students with a foundation of the basic principles relating to the formation of contracts, developing the idea of consensus and the rules and principles governing enforceability, performance and discharge of contracts. Students will be introduced to common law and equitable principles as well as relevant legislation. In addition to studying 'black letter' law, students will be encouraged to critically assess the law and to evaluate it in a social, political and economic context. During group sessions students take part in mooting activities, as preparation for the assessment, but also as a means of developing problem-solving, case location, communications and argument skills.</w:t>
      </w:r>
    </w:p>
    <w:p w14:paraId="342D48CF" w14:textId="484EED43" w:rsidR="00702961" w:rsidRPr="008B6A49" w:rsidRDefault="00702961" w:rsidP="00702961">
      <w:pPr>
        <w:rPr>
          <w:rFonts w:ascii="Raleway" w:hAnsi="Raleway"/>
          <w:color w:val="002060"/>
        </w:rPr>
      </w:pPr>
    </w:p>
    <w:p w14:paraId="74A5B194" w14:textId="58CE7947" w:rsidR="00702961" w:rsidRPr="008B6A49" w:rsidRDefault="00702961" w:rsidP="00702961">
      <w:pPr>
        <w:rPr>
          <w:rFonts w:ascii="Raleway" w:hAnsi="Raleway"/>
          <w:color w:val="002060"/>
        </w:rPr>
      </w:pPr>
      <w:r w:rsidRPr="008B6A49">
        <w:rPr>
          <w:rFonts w:ascii="Raleway" w:hAnsi="Raleway"/>
          <w:color w:val="002060"/>
        </w:rPr>
        <w:t xml:space="preserve">Year 1: Tort Law </w:t>
      </w:r>
    </w:p>
    <w:p w14:paraId="16F108CC" w14:textId="0C82429F" w:rsidR="00702961" w:rsidRDefault="00702961" w:rsidP="00702961">
      <w:pPr>
        <w:rPr>
          <w:rFonts w:ascii="Raleway" w:hAnsi="Raleway"/>
          <w:color w:val="002060"/>
        </w:rPr>
      </w:pPr>
      <w:r w:rsidRPr="008B6A49">
        <w:rPr>
          <w:rFonts w:ascii="Raleway" w:hAnsi="Raleway"/>
          <w:color w:val="002060"/>
        </w:rPr>
        <w:t>This module is designed to enable the student to develop a thorough knowledge and understanding of the major areas of the law of tort; including key concepts and principles and such detailed rules as are necessary to illustrate those broad principles as they apply in particular situations. This study will enable the student to gain a sound knowledge and understanding of the principles of tort, to suggest solutions to factual problems and to apply this knowledge and understanding to the critical analysis of contemporary issues relating to the law of tort. Students will study all the major torts. Teaching is by large group sessions and tutorials. In addition to providing a structured outline and an introductory critique of topics and concepts, large group sessions will be used for formative assessment (upon which students will receive written feedback) and to consider research methods (particularly in relation to use of legal databases to identify relevant case-law and statutory material) and exam technique. Tutorials will focus on selected topics, cases, journal articles and other materials which students are required to read and analyse (with limited guidance) and, as appropriate, discuss or apply in the context of moderately complex problem solving. Particular emphasis is placed on student-led tutorial discussion, application and evaluation of the law as it operates in society. The module develops a wide range of legal skills including those directly linked to employability: research, problem solving, initiative, responsibility, time management, case-reading, analysis and application, evaluation of the law as it operates in society; written communication and oral communication in a formal setting. The module forms one of the foundation subjects which students are required to pass in order to gain exemption from the academic stage of professional qualification as a barrister or solicitor.</w:t>
      </w:r>
    </w:p>
    <w:p w14:paraId="7C4277CB" w14:textId="1CFAA321" w:rsidR="00575324" w:rsidRDefault="00575324" w:rsidP="00702961">
      <w:pPr>
        <w:rPr>
          <w:rFonts w:ascii="Raleway" w:hAnsi="Raleway"/>
          <w:color w:val="002060"/>
        </w:rPr>
      </w:pPr>
    </w:p>
    <w:p w14:paraId="69D30526" w14:textId="66623AB7" w:rsidR="00575324" w:rsidRPr="00575324" w:rsidRDefault="00575324" w:rsidP="00575324">
      <w:pPr>
        <w:rPr>
          <w:rFonts w:ascii="Raleway" w:hAnsi="Raleway"/>
          <w:color w:val="002060"/>
        </w:rPr>
      </w:pPr>
      <w:r>
        <w:rPr>
          <w:rFonts w:ascii="Raleway" w:hAnsi="Raleway"/>
          <w:color w:val="002060"/>
        </w:rPr>
        <w:t xml:space="preserve">Year 1: </w:t>
      </w:r>
      <w:r w:rsidRPr="00575324">
        <w:rPr>
          <w:rFonts w:ascii="Raleway" w:hAnsi="Raleway"/>
          <w:color w:val="002060"/>
        </w:rPr>
        <w:t>English Legal System</w:t>
      </w:r>
      <w:r w:rsidR="00EC3384">
        <w:rPr>
          <w:rFonts w:ascii="Raleway" w:hAnsi="Raleway"/>
          <w:color w:val="002060"/>
        </w:rPr>
        <w:t xml:space="preserve"> Method</w:t>
      </w:r>
    </w:p>
    <w:p w14:paraId="5F796A47" w14:textId="77777777" w:rsidR="00575324" w:rsidRPr="00575324" w:rsidRDefault="00575324" w:rsidP="00575324">
      <w:pPr>
        <w:rPr>
          <w:rFonts w:ascii="Raleway" w:hAnsi="Raleway"/>
          <w:color w:val="002060"/>
        </w:rPr>
      </w:pPr>
      <w:r w:rsidRPr="00575324">
        <w:rPr>
          <w:rFonts w:ascii="Raleway" w:hAnsi="Raleway"/>
          <w:color w:val="002060"/>
        </w:rPr>
        <w:t>Students will be introduced to key concepts in English law and the skills that are needed to be successful in the LLB and later for use in your</w:t>
      </w:r>
    </w:p>
    <w:p w14:paraId="5650F08B" w14:textId="4FEF2013" w:rsidR="00575324" w:rsidRPr="008B6A49" w:rsidRDefault="00575324" w:rsidP="00575324">
      <w:pPr>
        <w:rPr>
          <w:rFonts w:ascii="Raleway" w:hAnsi="Raleway"/>
          <w:color w:val="002060"/>
        </w:rPr>
      </w:pPr>
      <w:r w:rsidRPr="00575324">
        <w:rPr>
          <w:rFonts w:ascii="Raleway" w:hAnsi="Raleway"/>
          <w:color w:val="002060"/>
        </w:rPr>
        <w:t xml:space="preserve">career. The key theme running throughout the module is that law is dynamic, and the study skills are pervasive. The concepts you will cover are, the sources of law and Statutory interpretation, the structure of the legal system, the civil legal </w:t>
      </w:r>
      <w:r w:rsidRPr="00575324">
        <w:rPr>
          <w:rFonts w:ascii="Raleway" w:hAnsi="Raleway"/>
          <w:color w:val="002060"/>
        </w:rPr>
        <w:lastRenderedPageBreak/>
        <w:t>system, the criminal legal system, access to justice, the future of law. The transferable skills that you will obtain will be legal research (such as fact handling and case reading and Informational literacy), group working skills (such as advocacy and negotiation), enhanced communication skills (both written and oral), interviewing skills, digital and analysis skills.</w:t>
      </w:r>
    </w:p>
    <w:p w14:paraId="1A78A140" w14:textId="20CECEB2" w:rsidR="00265D6F" w:rsidRPr="008B6A49" w:rsidRDefault="00265D6F" w:rsidP="009C6866">
      <w:pPr>
        <w:rPr>
          <w:rFonts w:ascii="Raleway" w:hAnsi="Raleway"/>
          <w:color w:val="002060"/>
        </w:rPr>
      </w:pPr>
    </w:p>
    <w:p w14:paraId="3816B7CD" w14:textId="77777777" w:rsidR="00EC3384" w:rsidRPr="00EC3384" w:rsidRDefault="00EC3384" w:rsidP="00EC3384">
      <w:pPr>
        <w:rPr>
          <w:rFonts w:ascii="Raleway" w:hAnsi="Raleway"/>
          <w:color w:val="002060"/>
        </w:rPr>
      </w:pPr>
      <w:r w:rsidRPr="00EC3384">
        <w:rPr>
          <w:rFonts w:ascii="Raleway" w:hAnsi="Raleway"/>
          <w:color w:val="002060"/>
        </w:rPr>
        <w:t>Year 1: Public and EU Law</w:t>
      </w:r>
    </w:p>
    <w:p w14:paraId="2349AEF3" w14:textId="57A554C9" w:rsidR="00265D6F" w:rsidRPr="00EC3384" w:rsidRDefault="00EC3384" w:rsidP="00EC3384">
      <w:pPr>
        <w:rPr>
          <w:rFonts w:ascii="Raleway" w:hAnsi="Raleway"/>
          <w:color w:val="002060"/>
        </w:rPr>
      </w:pPr>
      <w:r w:rsidRPr="00EC3384">
        <w:rPr>
          <w:rFonts w:ascii="Raleway" w:hAnsi="Raleway"/>
          <w:color w:val="002060"/>
        </w:rPr>
        <w:t>This module is concerned with legal power: where it is located in the British constitution and how, and by whom, its use is scrutinised and checked. Public law is foundational for all law students because it provides a broad framework in which all other areas of substantive law operate. It is an interesting and varied subject area which has undergone significant change in recent decades. The first part of the module focuses on the constitutional order of the United Kingdom. It aims to provide students with a solid foundation in the main structures, relationships and themes in domestic constitutional law. Consideration will be given to questions such as: What are the key features of the constitution? Where is power located in the United Kingdom? What is parliamentary supremacy and has it been impacted upon by the ‘rule of law’ or by devolution? The module then moves on to administrative law and focuses on how executive decision-makers are held to account through judicial review. Students will then be introduced to the area of human rights and civil liberties, particularly the substance and impact of the Human Rights Act 1998, and the nature and extent of police powers. Finally, students will be introduced to the history of the European Communities, the institutional structure of the European Union and areas of the substantive law of the EU including the free movement of goods and the free movement of people.</w:t>
      </w:r>
    </w:p>
    <w:p w14:paraId="60935669" w14:textId="0F66F149" w:rsidR="005C2BC6" w:rsidRPr="008B6A49" w:rsidRDefault="005C2BC6" w:rsidP="00265D6F">
      <w:pPr>
        <w:rPr>
          <w:rFonts w:ascii="Raleway" w:hAnsi="Raleway"/>
          <w:color w:val="002060"/>
        </w:rPr>
      </w:pPr>
    </w:p>
    <w:p w14:paraId="20133D4F" w14:textId="77777777" w:rsidR="005C2BC6" w:rsidRPr="008B6A49" w:rsidRDefault="005C2BC6" w:rsidP="005C2BC6">
      <w:pPr>
        <w:rPr>
          <w:rFonts w:ascii="Raleway" w:hAnsi="Raleway"/>
          <w:color w:val="002060"/>
        </w:rPr>
      </w:pPr>
      <w:r w:rsidRPr="008B6A49">
        <w:rPr>
          <w:rFonts w:ascii="Raleway" w:hAnsi="Raleway"/>
          <w:color w:val="002060"/>
        </w:rPr>
        <w:t>Year 2: Sustainability in Career Development</w:t>
      </w:r>
    </w:p>
    <w:p w14:paraId="7B4329A6" w14:textId="137D6F9B" w:rsidR="005C2BC6" w:rsidRPr="008B6A49" w:rsidRDefault="005C2BC6" w:rsidP="005C2BC6">
      <w:pPr>
        <w:rPr>
          <w:rFonts w:ascii="Raleway" w:hAnsi="Raleway"/>
          <w:color w:val="002060"/>
        </w:rPr>
      </w:pPr>
      <w:r w:rsidRPr="008B6A49">
        <w:rPr>
          <w:rFonts w:ascii="Raleway" w:hAnsi="Raleway"/>
          <w:color w:val="002060"/>
        </w:rPr>
        <w:t>This module helps student prepare for the transition from higher education to the world of work. This is a really important step and we are here to help find a career that is great for you. Throughout the module, we will explore what your personal motivators are, developing an in-depth understanding of what you are seeking from your future career (by considering your values, occupational interests, strengths and personality). This will help you achieve both career satisfaction and success. We will explore the labour market and the changing nature of different industries and sectors (including the impact of automation, artificial intelligence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and we provide support and guidance for those wishing to start their own enterprise. By the end of the module, you will have a comprehensive career plan and know what steps you need to take to secure your dream job.</w:t>
      </w:r>
    </w:p>
    <w:p w14:paraId="14B00BE6" w14:textId="40C52815" w:rsidR="00835FF6" w:rsidRPr="008B6A49" w:rsidRDefault="00835FF6" w:rsidP="005C2BC6">
      <w:pPr>
        <w:rPr>
          <w:rFonts w:ascii="Raleway" w:hAnsi="Raleway"/>
          <w:color w:val="002060"/>
        </w:rPr>
      </w:pPr>
    </w:p>
    <w:p w14:paraId="153685CB" w14:textId="1487C823" w:rsidR="00835FF6" w:rsidRPr="008B6A49" w:rsidRDefault="00835FF6" w:rsidP="00835FF6">
      <w:pPr>
        <w:rPr>
          <w:rFonts w:ascii="Raleway" w:hAnsi="Raleway"/>
          <w:color w:val="002060"/>
        </w:rPr>
      </w:pPr>
      <w:r w:rsidRPr="008B6A49">
        <w:rPr>
          <w:rFonts w:ascii="Raleway" w:hAnsi="Raleway"/>
          <w:color w:val="002060"/>
        </w:rPr>
        <w:t xml:space="preserve">Year 2: Trusts and the Law of Succession </w:t>
      </w:r>
    </w:p>
    <w:p w14:paraId="67B772B1" w14:textId="77777777" w:rsidR="00835FF6" w:rsidRPr="008B6A49" w:rsidRDefault="00835FF6" w:rsidP="00835FF6">
      <w:pPr>
        <w:rPr>
          <w:rFonts w:ascii="Raleway" w:hAnsi="Raleway"/>
          <w:color w:val="002060"/>
        </w:rPr>
      </w:pPr>
      <w:r w:rsidRPr="008B6A49">
        <w:rPr>
          <w:rFonts w:ascii="Raleway" w:hAnsi="Raleway"/>
          <w:color w:val="002060"/>
        </w:rPr>
        <w:t xml:space="preserve">Students will be introduced to the concept of property, proprietary rights, as they are recognised and protected in equity, and explore the nature of the trust, </w:t>
      </w:r>
      <w:r w:rsidRPr="008B6A49">
        <w:rPr>
          <w:rFonts w:ascii="Raleway" w:hAnsi="Raleway"/>
          <w:color w:val="002060"/>
        </w:rPr>
        <w:lastRenderedPageBreak/>
        <w:t>including trusts formed under the laws of succession. The module will also include an historical account of the development of and distinction between law and equity before examining the nature of equitable rights and remedies. Over the module students will gain a sound knowledge and understanding of equity and the law of trusts, succession including wills and intestacy rules,</w:t>
      </w:r>
    </w:p>
    <w:p w14:paraId="669F89F0" w14:textId="63D75CA3" w:rsidR="00835FF6" w:rsidRPr="008B6A49" w:rsidRDefault="00835FF6" w:rsidP="00835FF6">
      <w:pPr>
        <w:rPr>
          <w:rFonts w:ascii="Raleway" w:hAnsi="Raleway"/>
          <w:color w:val="002060"/>
        </w:rPr>
      </w:pPr>
      <w:r w:rsidRPr="008B6A49">
        <w:rPr>
          <w:rFonts w:ascii="Raleway" w:hAnsi="Raleway"/>
          <w:color w:val="002060"/>
        </w:rPr>
        <w:t>developing your critical analysis to suggest reasoned solutions to factual problems. The module will also cover the importance in a legal practice, possibly as a commercial or family practitioner, of property, conveyancing and succession as well as fiduciary relationships, charitable status and trustee duties, formalities and mental capacity.</w:t>
      </w:r>
    </w:p>
    <w:p w14:paraId="5809C749" w14:textId="0A2F0ED8" w:rsidR="00710995" w:rsidRPr="008B6A49" w:rsidRDefault="00710995" w:rsidP="00835FF6">
      <w:pPr>
        <w:rPr>
          <w:rFonts w:ascii="Raleway" w:hAnsi="Raleway"/>
          <w:color w:val="002060"/>
        </w:rPr>
      </w:pPr>
    </w:p>
    <w:p w14:paraId="5799DE1C" w14:textId="0D1CADC9" w:rsidR="00710995" w:rsidRPr="008B6A49" w:rsidRDefault="00710995" w:rsidP="00710995">
      <w:pPr>
        <w:rPr>
          <w:rFonts w:ascii="Raleway" w:hAnsi="Raleway"/>
          <w:color w:val="002060"/>
        </w:rPr>
      </w:pPr>
      <w:r w:rsidRPr="008B6A49">
        <w:rPr>
          <w:rFonts w:ascii="Raleway" w:hAnsi="Raleway"/>
          <w:color w:val="002060"/>
        </w:rPr>
        <w:t xml:space="preserve">Year 2: Solicitors Accounts </w:t>
      </w:r>
    </w:p>
    <w:p w14:paraId="4A592758" w14:textId="44EABA7A" w:rsidR="00710995" w:rsidRPr="008B6A49" w:rsidRDefault="00710995" w:rsidP="00710995">
      <w:pPr>
        <w:rPr>
          <w:rFonts w:ascii="Raleway" w:hAnsi="Raleway"/>
          <w:color w:val="002060"/>
        </w:rPr>
      </w:pPr>
      <w:r w:rsidRPr="008B6A49">
        <w:rPr>
          <w:rFonts w:ascii="Raleway" w:hAnsi="Raleway"/>
          <w:color w:val="002060"/>
        </w:rPr>
        <w:t>This module will introduce law students to bookkeeping and to the Accounts Rules of the Solicitors Regulation Authority. The module has been specifically designed to prepare students for the Solicitors Qualifying Exam (part 1) and it will deal with the general rules around transactions involving client money, money belonging to third-parties, operation of ledgers and bank accounts, and the breaches of SRA Accounts Rules. In addition to the Accounts Rules, the SRA has also published Principles and Codes of Conduct that need to be followed by practicing solicitors. This module will introduce the Principles and Codes to students in preparation for their SQE1 assessment.</w:t>
      </w:r>
    </w:p>
    <w:p w14:paraId="480C1930" w14:textId="132F2453" w:rsidR="00710995" w:rsidRPr="008B6A49" w:rsidRDefault="00710995" w:rsidP="00835FF6">
      <w:pPr>
        <w:rPr>
          <w:rFonts w:ascii="Raleway" w:hAnsi="Raleway"/>
          <w:color w:val="002060"/>
        </w:rPr>
      </w:pPr>
    </w:p>
    <w:p w14:paraId="0098B573" w14:textId="6A48D1D6" w:rsidR="00710995" w:rsidRPr="008B6A49" w:rsidRDefault="00710995" w:rsidP="00710995">
      <w:pPr>
        <w:rPr>
          <w:rFonts w:ascii="Raleway" w:hAnsi="Raleway"/>
          <w:color w:val="002060"/>
        </w:rPr>
      </w:pPr>
      <w:r w:rsidRPr="008B6A49">
        <w:rPr>
          <w:rFonts w:ascii="Raleway" w:hAnsi="Raleway"/>
          <w:color w:val="002060"/>
        </w:rPr>
        <w:t xml:space="preserve">Year 2: Business Law and Practice </w:t>
      </w:r>
    </w:p>
    <w:p w14:paraId="12914E7C" w14:textId="7D75BEC9" w:rsidR="00710995" w:rsidRPr="008B6A49" w:rsidRDefault="00710995" w:rsidP="00710995">
      <w:pPr>
        <w:rPr>
          <w:rFonts w:ascii="Raleway" w:hAnsi="Raleway"/>
          <w:color w:val="002060"/>
        </w:rPr>
      </w:pPr>
      <w:r w:rsidRPr="008B6A49">
        <w:rPr>
          <w:rFonts w:ascii="Raleway" w:hAnsi="Raleway"/>
          <w:color w:val="002060"/>
        </w:rPr>
        <w:t>This module is designed to introduce students to the law of business organisations with a strong emphasis on company law. As such, this module will study areas of law which underpin day-to-day business transactions. Teaching and learning on this module will consist of the broad outlines of the law around the sole trader, the various types of partnerships (including LLPs) and also the formation and operation of public and private companies. Upon completing this module, student will be able to understand the legal framework in which companies operate in the UK and the legal requirements for their successful management. Special emphasis will be laid upon business taxation rules, while termination of businesses through personal bankruptcy and corporate insolvency will also be considered in relevant detail. Students will be introduced to the rules around corporate fraudulent and criminal behaviour, including bribery, while an understanding of corporate governance and ethical behaviour will be interwoven throughout the module.</w:t>
      </w:r>
    </w:p>
    <w:p w14:paraId="5AB86709" w14:textId="77777777" w:rsidR="00835FF6" w:rsidRPr="008B6A49" w:rsidRDefault="00835FF6" w:rsidP="00835FF6">
      <w:pPr>
        <w:rPr>
          <w:rFonts w:ascii="Raleway" w:hAnsi="Raleway"/>
          <w:color w:val="002060"/>
        </w:rPr>
      </w:pPr>
    </w:p>
    <w:p w14:paraId="5F1D1F8A" w14:textId="76EDD5D7" w:rsidR="00835FF6" w:rsidRPr="008B6A49" w:rsidRDefault="00835FF6" w:rsidP="00835FF6">
      <w:pPr>
        <w:rPr>
          <w:rFonts w:ascii="Raleway" w:hAnsi="Raleway"/>
          <w:color w:val="002060"/>
        </w:rPr>
      </w:pPr>
      <w:r w:rsidRPr="008B6A49">
        <w:rPr>
          <w:rFonts w:ascii="Raleway" w:hAnsi="Raleway"/>
          <w:color w:val="002060"/>
        </w:rPr>
        <w:t>Year 2: Criminal Law</w:t>
      </w:r>
    </w:p>
    <w:p w14:paraId="09CEB5BF" w14:textId="7B4FDBC1" w:rsidR="00835FF6" w:rsidRPr="008B6A49" w:rsidRDefault="00835FF6" w:rsidP="00835FF6">
      <w:pPr>
        <w:rPr>
          <w:rFonts w:ascii="Raleway" w:hAnsi="Raleway"/>
          <w:color w:val="002060"/>
        </w:rPr>
      </w:pPr>
      <w:r w:rsidRPr="008B6A49">
        <w:rPr>
          <w:rFonts w:ascii="Raleway" w:hAnsi="Raleway"/>
          <w:color w:val="002060"/>
        </w:rPr>
        <w:t xml:space="preserve">Students will gain the knowledge and understanding of the core principles and rules of criminal law, concentrating on the principles of criminal liability relating to a range of criminal offences and specific defences. You’ll examine and analyse case studies to understand the relevant legislation and case law in relation to the offence and identify the lines of defence. By analysing these case scenarios, students can identify key facts governing criminal liability and relate these to the applicable law, as well as evaluate the strengths and weaknesses of each side’s case. The knowledge gained will help not only those interested in a career in the criminal justice system but also those interested in careers in non-governmental organisations (e.g. charitable organisations). You’ll become familiar with the key </w:t>
      </w:r>
      <w:r w:rsidRPr="008B6A49">
        <w:rPr>
          <w:rFonts w:ascii="Raleway" w:hAnsi="Raleway"/>
          <w:color w:val="002060"/>
        </w:rPr>
        <w:lastRenderedPageBreak/>
        <w:t>organisations, and their personnel and responsibilities, such as the Crown Prosecution Service, the Serious Fraud Office and other organisations in the non-governmental sector.</w:t>
      </w:r>
    </w:p>
    <w:p w14:paraId="6193E8F0" w14:textId="77777777" w:rsidR="00835FF6" w:rsidRPr="008B6A49" w:rsidRDefault="00835FF6" w:rsidP="005F27CC">
      <w:pPr>
        <w:rPr>
          <w:rFonts w:ascii="Raleway" w:hAnsi="Raleway"/>
          <w:color w:val="002060"/>
        </w:rPr>
      </w:pPr>
    </w:p>
    <w:p w14:paraId="37EDFE92" w14:textId="452DC312" w:rsidR="00992287" w:rsidRPr="008B6A49" w:rsidRDefault="008B6A49" w:rsidP="00992287">
      <w:pPr>
        <w:rPr>
          <w:rFonts w:ascii="Raleway" w:hAnsi="Raleway"/>
          <w:color w:val="002060"/>
        </w:rPr>
      </w:pPr>
      <w:r>
        <w:rPr>
          <w:rFonts w:ascii="Raleway" w:hAnsi="Raleway"/>
          <w:color w:val="002060"/>
        </w:rPr>
        <w:t xml:space="preserve">Year 3:  </w:t>
      </w:r>
      <w:r w:rsidR="00992287" w:rsidRPr="008B6A49">
        <w:rPr>
          <w:rFonts w:ascii="Raleway" w:hAnsi="Raleway"/>
          <w:color w:val="002060"/>
        </w:rPr>
        <w:t>Property Law and Practice</w:t>
      </w:r>
    </w:p>
    <w:p w14:paraId="404C06B9" w14:textId="77777777" w:rsidR="00992287" w:rsidRPr="008B6A49" w:rsidRDefault="00992287" w:rsidP="00992287">
      <w:pPr>
        <w:rPr>
          <w:rFonts w:ascii="Raleway" w:hAnsi="Raleway"/>
          <w:color w:val="002060"/>
        </w:rPr>
      </w:pPr>
      <w:r w:rsidRPr="008B6A49">
        <w:rPr>
          <w:rFonts w:ascii="Raleway" w:hAnsi="Raleway"/>
          <w:color w:val="002060"/>
        </w:rPr>
        <w:t>This module introduces students to the key principles of the law relating to real property. It introduces and builds up an understanding of the legal concepts regarding the ownership and co-ownership of land in England and Wales and the control of assets. Students taking this module will study the system of registered and unregistered land; the rules relating to the transfer of title; and the controls on land use. Leases, licences, mortgages, easements, restrictive freehold covenants, adverse possession, conveyancing, and torts relating to property will likewise be explained and analysed, as will the taxation of property transactions. In terms of property practice, the module aims to develop several key transferable skills including independent research, critical analysis and academic writing in the context of land law, emphasising the use of primary and secondary sources. Also, in terms of practice, student employability will be enhanced by the development of these skills and the practise of oral communication skills in class and written communication skills in assessments.</w:t>
      </w:r>
    </w:p>
    <w:p w14:paraId="147A9E02" w14:textId="63218D2D" w:rsidR="00992287" w:rsidRPr="008B6A49" w:rsidRDefault="008B6A49" w:rsidP="00992287">
      <w:pPr>
        <w:rPr>
          <w:rFonts w:ascii="Raleway" w:hAnsi="Raleway"/>
          <w:color w:val="002060"/>
        </w:rPr>
      </w:pPr>
      <w:r>
        <w:rPr>
          <w:rFonts w:ascii="Raleway" w:hAnsi="Raleway"/>
          <w:color w:val="002060"/>
        </w:rPr>
        <w:t xml:space="preserve"> </w:t>
      </w:r>
    </w:p>
    <w:p w14:paraId="3F0C77D0" w14:textId="1931F5E7" w:rsidR="00992287" w:rsidRPr="008B6A49" w:rsidRDefault="008B6A49" w:rsidP="00992287">
      <w:pPr>
        <w:rPr>
          <w:rFonts w:ascii="Raleway" w:hAnsi="Raleway"/>
          <w:color w:val="002060"/>
        </w:rPr>
      </w:pPr>
      <w:r>
        <w:rPr>
          <w:rFonts w:ascii="Raleway" w:hAnsi="Raleway"/>
          <w:color w:val="002060"/>
        </w:rPr>
        <w:t xml:space="preserve">Year 3: </w:t>
      </w:r>
      <w:r w:rsidR="00992287" w:rsidRPr="008B6A49">
        <w:rPr>
          <w:rFonts w:ascii="Raleway" w:hAnsi="Raleway"/>
          <w:color w:val="002060"/>
        </w:rPr>
        <w:t>Advocacy and Criminal Procedure</w:t>
      </w:r>
    </w:p>
    <w:p w14:paraId="5C5D2C2B" w14:textId="77777777" w:rsidR="00992287" w:rsidRPr="008B6A49" w:rsidRDefault="00992287" w:rsidP="00992287">
      <w:pPr>
        <w:rPr>
          <w:rFonts w:ascii="Raleway" w:hAnsi="Raleway"/>
          <w:color w:val="002060"/>
        </w:rPr>
      </w:pPr>
      <w:r w:rsidRPr="008B6A49">
        <w:rPr>
          <w:rFonts w:ascii="Raleway" w:hAnsi="Raleway"/>
          <w:color w:val="002060"/>
        </w:rPr>
        <w:t>Although this is a practical module, with heavy emphasis on active learning, a central aim of the module will be to provide students with the opportunity to question, understand, analyse and evaluate the criminal litigation process. The learning context is, therefore, student-centred and utilizes a variety of techniques to encourage independent thought and constructive critique. Classroom dialogue is promoted between students and lecturers in an interactive relationship which emphasizes the two-way flow of information and analysis. The teaching and learning process will include the law and procedure involved in advocacy from representation of clients at the police station all the way through the Magistrates and Crown Courts, to sentencing and appeals. Students will be expected to conduct research with both traditional and electronic sources and will be instructed on how to do this within the module.</w:t>
      </w:r>
    </w:p>
    <w:p w14:paraId="7D746401" w14:textId="77777777" w:rsidR="00992287" w:rsidRPr="008B6A49" w:rsidRDefault="00992287" w:rsidP="00992287">
      <w:pPr>
        <w:rPr>
          <w:rFonts w:ascii="Raleway" w:hAnsi="Raleway"/>
          <w:color w:val="002060"/>
        </w:rPr>
      </w:pPr>
    </w:p>
    <w:p w14:paraId="752D7A43" w14:textId="77777777" w:rsidR="00992287" w:rsidRPr="008B6A49" w:rsidRDefault="00992287" w:rsidP="00992287">
      <w:pPr>
        <w:rPr>
          <w:rFonts w:ascii="Raleway" w:hAnsi="Raleway"/>
          <w:color w:val="002060"/>
        </w:rPr>
      </w:pPr>
    </w:p>
    <w:p w14:paraId="6CB85EF0" w14:textId="7AF8E9FC" w:rsidR="00992287" w:rsidRPr="008B6A49" w:rsidRDefault="008B6A49" w:rsidP="00992287">
      <w:pPr>
        <w:rPr>
          <w:rFonts w:ascii="Raleway" w:hAnsi="Raleway"/>
          <w:color w:val="002060"/>
        </w:rPr>
      </w:pPr>
      <w:r>
        <w:rPr>
          <w:rFonts w:ascii="Raleway" w:hAnsi="Raleway"/>
          <w:color w:val="002060"/>
        </w:rPr>
        <w:t xml:space="preserve">Year 3: </w:t>
      </w:r>
      <w:r w:rsidR="00992287" w:rsidRPr="008B6A49">
        <w:rPr>
          <w:rFonts w:ascii="Raleway" w:hAnsi="Raleway"/>
          <w:color w:val="002060"/>
        </w:rPr>
        <w:t xml:space="preserve">Dispute Resolution </w:t>
      </w:r>
    </w:p>
    <w:p w14:paraId="781F0E1A" w14:textId="77777777" w:rsidR="00992287" w:rsidRPr="008B6A49" w:rsidRDefault="00992287" w:rsidP="00992287">
      <w:pPr>
        <w:rPr>
          <w:rFonts w:ascii="Raleway" w:hAnsi="Raleway"/>
          <w:color w:val="002060"/>
        </w:rPr>
      </w:pPr>
      <w:r w:rsidRPr="008B6A49">
        <w:rPr>
          <w:rFonts w:ascii="Raleway" w:hAnsi="Raleway"/>
          <w:color w:val="002060"/>
        </w:rPr>
        <w:t>The purpose of this module is to give students a sound understanding of how the civil courts operate in the disposal of the cases brought before them, together with the general principles of alternative dispute resolution (ADR), and the court’s approach to ADR. The module covers the procedural aspects of civil litigation, from the commencement and service of proceedings to the allocation and active case and costs management of claims by the courts, through to an understanding of the factual and expert evidential issues involved in preparation for and during the civil trial process, the routes of appeal available to the unsuccessful party and the methods of enforcement available to the successful party. In addition, the module covers alternative remedies through discussion of ADR in the form of arbitration and mediation, as well as the roles and responsibilities of lawyers and disputing parties in the ADR process.</w:t>
      </w:r>
    </w:p>
    <w:p w14:paraId="5A6CF175" w14:textId="77777777" w:rsidR="00992287" w:rsidRPr="008B6A49" w:rsidRDefault="00992287" w:rsidP="00992287">
      <w:pPr>
        <w:rPr>
          <w:rFonts w:ascii="Raleway" w:hAnsi="Raleway"/>
          <w:color w:val="002060"/>
        </w:rPr>
      </w:pPr>
    </w:p>
    <w:p w14:paraId="2077F2A4" w14:textId="77777777" w:rsidR="00992287" w:rsidRPr="008B6A49" w:rsidRDefault="00992287" w:rsidP="00992287">
      <w:pPr>
        <w:rPr>
          <w:rFonts w:ascii="Raleway" w:hAnsi="Raleway"/>
          <w:color w:val="002060"/>
        </w:rPr>
      </w:pPr>
    </w:p>
    <w:p w14:paraId="34A44EF4" w14:textId="3A3554E5" w:rsidR="00992287" w:rsidRPr="008B6A49" w:rsidRDefault="008B6A49" w:rsidP="00992287">
      <w:pPr>
        <w:rPr>
          <w:rFonts w:ascii="Raleway" w:hAnsi="Raleway"/>
          <w:color w:val="002060"/>
        </w:rPr>
      </w:pPr>
      <w:r>
        <w:rPr>
          <w:rFonts w:ascii="Raleway" w:hAnsi="Raleway"/>
          <w:color w:val="002060"/>
        </w:rPr>
        <w:t xml:space="preserve">Year 3: </w:t>
      </w:r>
      <w:r w:rsidR="00992287" w:rsidRPr="008B6A49">
        <w:rPr>
          <w:rFonts w:ascii="Raleway" w:hAnsi="Raleway"/>
          <w:color w:val="002060"/>
        </w:rPr>
        <w:t>Dissertation</w:t>
      </w:r>
    </w:p>
    <w:p w14:paraId="3052D017" w14:textId="1E75A429" w:rsidR="005F27CC" w:rsidRPr="008B6A49" w:rsidRDefault="00992287" w:rsidP="00992287">
      <w:pPr>
        <w:rPr>
          <w:rFonts w:ascii="Raleway" w:hAnsi="Raleway"/>
          <w:color w:val="002060"/>
        </w:rPr>
      </w:pPr>
      <w:r w:rsidRPr="008B6A49">
        <w:rPr>
          <w:rFonts w:ascii="Raleway" w:hAnsi="Raleway"/>
          <w:color w:val="002060"/>
        </w:rPr>
        <w:t>The dissertation is designed to enable students to integrate the knowledge and skills acquired across the LLB degree programme, and to assess their ability to analyse a complex issue or problem within a legal context. Students gain experience of formulating research questions and undertaking extended writing. The dissertation will be based upon individual research undertaken by the student in any area of the law they may find particularly interesting. It will take the form of an analysis of any historic or current issue in law and will require the collection and analysis of primary and secondary source materials. Students will be supported in writing a fully sourced 8000-word research document by a member of academic staff whose interests and expertise relate to each student’s agreed topic.</w:t>
      </w:r>
    </w:p>
    <w:sectPr w:rsidR="005F27CC" w:rsidRPr="008B6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2B3"/>
    <w:multiLevelType w:val="multilevel"/>
    <w:tmpl w:val="1CC2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66"/>
    <w:rsid w:val="000F1553"/>
    <w:rsid w:val="00265D6F"/>
    <w:rsid w:val="004E5339"/>
    <w:rsid w:val="00575324"/>
    <w:rsid w:val="005C2BC6"/>
    <w:rsid w:val="005F27CC"/>
    <w:rsid w:val="00702961"/>
    <w:rsid w:val="00710995"/>
    <w:rsid w:val="007850F4"/>
    <w:rsid w:val="007D2BB3"/>
    <w:rsid w:val="00835FF6"/>
    <w:rsid w:val="008B6A49"/>
    <w:rsid w:val="00992287"/>
    <w:rsid w:val="009C6866"/>
    <w:rsid w:val="00A768E0"/>
    <w:rsid w:val="00EC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05C5BE"/>
  <w15:chartTrackingRefBased/>
  <w15:docId w15:val="{4DAE0325-7E87-684B-B7FF-F384BCF2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377">
      <w:bodyDiv w:val="1"/>
      <w:marLeft w:val="0"/>
      <w:marRight w:val="0"/>
      <w:marTop w:val="0"/>
      <w:marBottom w:val="0"/>
      <w:divBdr>
        <w:top w:val="none" w:sz="0" w:space="0" w:color="auto"/>
        <w:left w:val="none" w:sz="0" w:space="0" w:color="auto"/>
        <w:bottom w:val="none" w:sz="0" w:space="0" w:color="auto"/>
        <w:right w:val="none" w:sz="0" w:space="0" w:color="auto"/>
      </w:divBdr>
      <w:divsChild>
        <w:div w:id="614020801">
          <w:marLeft w:val="0"/>
          <w:marRight w:val="0"/>
          <w:marTop w:val="0"/>
          <w:marBottom w:val="0"/>
          <w:divBdr>
            <w:top w:val="none" w:sz="0" w:space="0" w:color="auto"/>
            <w:left w:val="none" w:sz="0" w:space="0" w:color="auto"/>
            <w:bottom w:val="none" w:sz="0" w:space="0" w:color="auto"/>
            <w:right w:val="none" w:sz="0" w:space="0" w:color="auto"/>
          </w:divBdr>
        </w:div>
        <w:div w:id="495583509">
          <w:marLeft w:val="0"/>
          <w:marRight w:val="0"/>
          <w:marTop w:val="0"/>
          <w:marBottom w:val="0"/>
          <w:divBdr>
            <w:top w:val="none" w:sz="0" w:space="0" w:color="auto"/>
            <w:left w:val="none" w:sz="0" w:space="0" w:color="auto"/>
            <w:bottom w:val="none" w:sz="0" w:space="0" w:color="auto"/>
            <w:right w:val="none" w:sz="0" w:space="0" w:color="auto"/>
          </w:divBdr>
          <w:divsChild>
            <w:div w:id="729958240">
              <w:marLeft w:val="0"/>
              <w:marRight w:val="0"/>
              <w:marTop w:val="0"/>
              <w:marBottom w:val="0"/>
              <w:divBdr>
                <w:top w:val="none" w:sz="0" w:space="0" w:color="auto"/>
                <w:left w:val="none" w:sz="0" w:space="0" w:color="auto"/>
                <w:bottom w:val="none" w:sz="0" w:space="0" w:color="auto"/>
                <w:right w:val="none" w:sz="0" w:space="0" w:color="auto"/>
              </w:divBdr>
            </w:div>
            <w:div w:id="1083336043">
              <w:marLeft w:val="0"/>
              <w:marRight w:val="0"/>
              <w:marTop w:val="0"/>
              <w:marBottom w:val="0"/>
              <w:divBdr>
                <w:top w:val="none" w:sz="0" w:space="0" w:color="auto"/>
                <w:left w:val="none" w:sz="0" w:space="0" w:color="auto"/>
                <w:bottom w:val="none" w:sz="0" w:space="0" w:color="auto"/>
                <w:right w:val="none" w:sz="0" w:space="0" w:color="auto"/>
              </w:divBdr>
            </w:div>
            <w:div w:id="1686903303">
              <w:marLeft w:val="0"/>
              <w:marRight w:val="0"/>
              <w:marTop w:val="0"/>
              <w:marBottom w:val="0"/>
              <w:divBdr>
                <w:top w:val="none" w:sz="0" w:space="0" w:color="auto"/>
                <w:left w:val="none" w:sz="0" w:space="0" w:color="auto"/>
                <w:bottom w:val="none" w:sz="0" w:space="0" w:color="auto"/>
                <w:right w:val="none" w:sz="0" w:space="0" w:color="auto"/>
              </w:divBdr>
            </w:div>
            <w:div w:id="407968835">
              <w:marLeft w:val="0"/>
              <w:marRight w:val="0"/>
              <w:marTop w:val="0"/>
              <w:marBottom w:val="0"/>
              <w:divBdr>
                <w:top w:val="none" w:sz="0" w:space="0" w:color="auto"/>
                <w:left w:val="none" w:sz="0" w:space="0" w:color="auto"/>
                <w:bottom w:val="none" w:sz="0" w:space="0" w:color="auto"/>
                <w:right w:val="none" w:sz="0" w:space="0" w:color="auto"/>
              </w:divBdr>
            </w:div>
            <w:div w:id="1084492045">
              <w:marLeft w:val="0"/>
              <w:marRight w:val="0"/>
              <w:marTop w:val="0"/>
              <w:marBottom w:val="0"/>
              <w:divBdr>
                <w:top w:val="none" w:sz="0" w:space="0" w:color="auto"/>
                <w:left w:val="none" w:sz="0" w:space="0" w:color="auto"/>
                <w:bottom w:val="none" w:sz="0" w:space="0" w:color="auto"/>
                <w:right w:val="none" w:sz="0" w:space="0" w:color="auto"/>
              </w:divBdr>
            </w:div>
            <w:div w:id="1061758830">
              <w:marLeft w:val="0"/>
              <w:marRight w:val="0"/>
              <w:marTop w:val="0"/>
              <w:marBottom w:val="0"/>
              <w:divBdr>
                <w:top w:val="none" w:sz="0" w:space="0" w:color="auto"/>
                <w:left w:val="none" w:sz="0" w:space="0" w:color="auto"/>
                <w:bottom w:val="none" w:sz="0" w:space="0" w:color="auto"/>
                <w:right w:val="none" w:sz="0" w:space="0" w:color="auto"/>
              </w:divBdr>
            </w:div>
            <w:div w:id="975793879">
              <w:marLeft w:val="0"/>
              <w:marRight w:val="0"/>
              <w:marTop w:val="0"/>
              <w:marBottom w:val="0"/>
              <w:divBdr>
                <w:top w:val="none" w:sz="0" w:space="0" w:color="auto"/>
                <w:left w:val="none" w:sz="0" w:space="0" w:color="auto"/>
                <w:bottom w:val="none" w:sz="0" w:space="0" w:color="auto"/>
                <w:right w:val="none" w:sz="0" w:space="0" w:color="auto"/>
              </w:divBdr>
            </w:div>
            <w:div w:id="1268124627">
              <w:marLeft w:val="0"/>
              <w:marRight w:val="0"/>
              <w:marTop w:val="0"/>
              <w:marBottom w:val="0"/>
              <w:divBdr>
                <w:top w:val="none" w:sz="0" w:space="0" w:color="auto"/>
                <w:left w:val="none" w:sz="0" w:space="0" w:color="auto"/>
                <w:bottom w:val="none" w:sz="0" w:space="0" w:color="auto"/>
                <w:right w:val="none" w:sz="0" w:space="0" w:color="auto"/>
              </w:divBdr>
            </w:div>
            <w:div w:id="827087719">
              <w:marLeft w:val="0"/>
              <w:marRight w:val="0"/>
              <w:marTop w:val="0"/>
              <w:marBottom w:val="0"/>
              <w:divBdr>
                <w:top w:val="none" w:sz="0" w:space="0" w:color="auto"/>
                <w:left w:val="none" w:sz="0" w:space="0" w:color="auto"/>
                <w:bottom w:val="none" w:sz="0" w:space="0" w:color="auto"/>
                <w:right w:val="none" w:sz="0" w:space="0" w:color="auto"/>
              </w:divBdr>
            </w:div>
            <w:div w:id="2771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5669">
      <w:bodyDiv w:val="1"/>
      <w:marLeft w:val="0"/>
      <w:marRight w:val="0"/>
      <w:marTop w:val="0"/>
      <w:marBottom w:val="0"/>
      <w:divBdr>
        <w:top w:val="none" w:sz="0" w:space="0" w:color="auto"/>
        <w:left w:val="none" w:sz="0" w:space="0" w:color="auto"/>
        <w:bottom w:val="none" w:sz="0" w:space="0" w:color="auto"/>
        <w:right w:val="none" w:sz="0" w:space="0" w:color="auto"/>
      </w:divBdr>
    </w:div>
    <w:div w:id="161044516">
      <w:bodyDiv w:val="1"/>
      <w:marLeft w:val="0"/>
      <w:marRight w:val="0"/>
      <w:marTop w:val="0"/>
      <w:marBottom w:val="0"/>
      <w:divBdr>
        <w:top w:val="none" w:sz="0" w:space="0" w:color="auto"/>
        <w:left w:val="none" w:sz="0" w:space="0" w:color="auto"/>
        <w:bottom w:val="none" w:sz="0" w:space="0" w:color="auto"/>
        <w:right w:val="none" w:sz="0" w:space="0" w:color="auto"/>
      </w:divBdr>
      <w:divsChild>
        <w:div w:id="1878393809">
          <w:marLeft w:val="0"/>
          <w:marRight w:val="0"/>
          <w:marTop w:val="0"/>
          <w:marBottom w:val="0"/>
          <w:divBdr>
            <w:top w:val="none" w:sz="0" w:space="0" w:color="auto"/>
            <w:left w:val="none" w:sz="0" w:space="0" w:color="auto"/>
            <w:bottom w:val="none" w:sz="0" w:space="0" w:color="auto"/>
            <w:right w:val="none" w:sz="0" w:space="0" w:color="auto"/>
          </w:divBdr>
        </w:div>
        <w:div w:id="1210337525">
          <w:marLeft w:val="0"/>
          <w:marRight w:val="0"/>
          <w:marTop w:val="0"/>
          <w:marBottom w:val="0"/>
          <w:divBdr>
            <w:top w:val="none" w:sz="0" w:space="0" w:color="auto"/>
            <w:left w:val="none" w:sz="0" w:space="0" w:color="auto"/>
            <w:bottom w:val="none" w:sz="0" w:space="0" w:color="auto"/>
            <w:right w:val="none" w:sz="0" w:space="0" w:color="auto"/>
          </w:divBdr>
          <w:divsChild>
            <w:div w:id="19013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60329">
      <w:bodyDiv w:val="1"/>
      <w:marLeft w:val="0"/>
      <w:marRight w:val="0"/>
      <w:marTop w:val="0"/>
      <w:marBottom w:val="0"/>
      <w:divBdr>
        <w:top w:val="none" w:sz="0" w:space="0" w:color="auto"/>
        <w:left w:val="none" w:sz="0" w:space="0" w:color="auto"/>
        <w:bottom w:val="none" w:sz="0" w:space="0" w:color="auto"/>
        <w:right w:val="none" w:sz="0" w:space="0" w:color="auto"/>
      </w:divBdr>
    </w:div>
    <w:div w:id="16504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15</cp:revision>
  <dcterms:created xsi:type="dcterms:W3CDTF">2023-10-17T12:01:00Z</dcterms:created>
  <dcterms:modified xsi:type="dcterms:W3CDTF">2023-10-25T12:37:00Z</dcterms:modified>
</cp:coreProperties>
</file>